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8"/>
        <w:gridCol w:w="7412"/>
      </w:tblGrid>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sz w:val="24"/>
                <w:szCs w:val="24"/>
              </w:rPr>
              <w:t>Dataset</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Title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Fossil Fuel Power Stations</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Custodian</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proofErr w:type="spellStart"/>
            <w:r w:rsidRPr="00D831A7">
              <w:rPr>
                <w:rFonts w:ascii="Verdana" w:eastAsia="Times New Roman" w:hAnsi="Verdana" w:cs="Arial"/>
              </w:rPr>
              <w:t>Geoscience</w:t>
            </w:r>
            <w:proofErr w:type="spellEnd"/>
            <w:r w:rsidRPr="00D831A7">
              <w:rPr>
                <w:rFonts w:ascii="Verdana" w:eastAsia="Times New Roman" w:hAnsi="Verdana" w:cs="Arial"/>
              </w:rPr>
              <w:t xml:space="preserve"> Australia (GA)</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Jurisdiction</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Australia</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Description</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Abstract</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The fossil fuel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contains locations of Australian fossil fuel power stations that are greater than 20MW. Each power station has such information as fuel type, technology used, size (MW), ownership, latitude and longitude and data source. Web links and site photographs are provided where possible. A download feature is provided for clients who want the base data.</w:t>
            </w:r>
          </w:p>
        </w:tc>
      </w:tr>
      <w:tr w:rsidR="00D831A7" w:rsidRPr="00D831A7" w:rsidTr="00D831A7">
        <w:trPr>
          <w:trHeight w:val="630"/>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Search Word(s)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ENERGY Coal</w:t>
            </w:r>
            <w:r w:rsidRPr="00D831A7">
              <w:rPr>
                <w:rFonts w:ascii="Verdana" w:eastAsia="Times New Roman" w:hAnsi="Verdana" w:cs="Arial"/>
              </w:rPr>
              <w:br/>
              <w:t>ENERGY Petroleum</w:t>
            </w:r>
            <w:r w:rsidRPr="00D831A7">
              <w:rPr>
                <w:rFonts w:ascii="Verdana" w:eastAsia="Times New Roman" w:hAnsi="Verdana" w:cs="Arial"/>
              </w:rPr>
              <w:br/>
              <w:t>INDUSTRY Mining</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Geographic Extent Name(s)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Australia excluding external territories.</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Data Currency</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Beginning Date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01JAN1998</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Ending Date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Current</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Dataset Status</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Progress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Planned</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Maintenance and Update Frequency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Bi-annually</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Access</w:t>
            </w:r>
          </w:p>
        </w:tc>
      </w:tr>
      <w:tr w:rsidR="00D831A7" w:rsidRPr="00D831A7" w:rsidTr="00D831A7">
        <w:trPr>
          <w:trHeight w:val="30"/>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30" w:lineRule="atLeast"/>
              <w:rPr>
                <w:rFonts w:ascii="Arial" w:eastAsia="Times New Roman" w:hAnsi="Arial" w:cs="Arial"/>
              </w:rPr>
            </w:pPr>
            <w:r w:rsidRPr="00D831A7">
              <w:rPr>
                <w:rFonts w:ascii="Verdana" w:eastAsia="Times New Roman" w:hAnsi="Verdana" w:cs="Arial"/>
                <w:color w:val="FFFFFF"/>
              </w:rPr>
              <w:t>Stored Data Format</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30" w:lineRule="atLeast"/>
              <w:rPr>
                <w:rFonts w:ascii="Arial" w:eastAsia="Times New Roman" w:hAnsi="Arial" w:cs="Arial"/>
              </w:rPr>
            </w:pPr>
            <w:r w:rsidRPr="00D831A7">
              <w:rPr>
                <w:rFonts w:ascii="Verdana" w:eastAsia="Times New Roman" w:hAnsi="Verdana" w:cs="Arial"/>
              </w:rPr>
              <w:t xml:space="preserve">DIGITAL - ESRI </w:t>
            </w:r>
            <w:proofErr w:type="spellStart"/>
            <w:r w:rsidRPr="00D831A7">
              <w:rPr>
                <w:rFonts w:ascii="Verdana" w:eastAsia="Times New Roman" w:hAnsi="Verdana" w:cs="Arial"/>
              </w:rPr>
              <w:t>Shapefile</w:t>
            </w:r>
            <w:proofErr w:type="spellEnd"/>
            <w:r w:rsidRPr="00D831A7">
              <w:rPr>
                <w:rFonts w:ascii="Verdana" w:eastAsia="Times New Roman" w:hAnsi="Verdana" w:cs="Arial"/>
              </w:rPr>
              <w:t xml:space="preserve"> </w:t>
            </w:r>
          </w:p>
        </w:tc>
      </w:tr>
      <w:tr w:rsidR="00D831A7" w:rsidRPr="00D831A7" w:rsidTr="00D831A7">
        <w:trPr>
          <w:trHeight w:val="255"/>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Available Format Type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DIGITAL - ESRI </w:t>
            </w:r>
            <w:proofErr w:type="spellStart"/>
            <w:r w:rsidRPr="00D831A7">
              <w:rPr>
                <w:rFonts w:ascii="Verdana" w:eastAsia="Times New Roman" w:hAnsi="Verdana" w:cs="Arial"/>
              </w:rPr>
              <w:t>Shapefile</w:t>
            </w:r>
            <w:proofErr w:type="spellEnd"/>
            <w:r w:rsidRPr="00D831A7">
              <w:rPr>
                <w:rFonts w:ascii="Verdana" w:eastAsia="Times New Roman" w:hAnsi="Verdana" w:cs="Arial"/>
              </w:rPr>
              <w:t>, MS Excel Spreadsheet</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Access Constraint</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See contact details below.</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Data Quality</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Lineage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The data used in the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comes from many different sources, including:</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Energy Supply Association of Australia </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Company websites </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Personal communications </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Australian Financial Review (AFR) </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The Australian </w:t>
            </w:r>
          </w:p>
          <w:p w:rsidR="00D831A7" w:rsidRPr="00D831A7" w:rsidRDefault="00D831A7" w:rsidP="00D831A7">
            <w:pPr>
              <w:numPr>
                <w:ilvl w:val="0"/>
                <w:numId w:val="1"/>
              </w:num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lastRenderedPageBreak/>
              <w:t xml:space="preserve">Media releases </w:t>
            </w:r>
          </w:p>
          <w:p w:rsidR="00D831A7" w:rsidRPr="00D831A7" w:rsidRDefault="00D831A7" w:rsidP="00D831A7">
            <w:pPr>
              <w:spacing w:before="100" w:beforeAutospacing="1" w:after="100" w:afterAutospacing="1" w:line="240" w:lineRule="auto"/>
              <w:rPr>
                <w:rFonts w:ascii="Verdana" w:eastAsia="Times New Roman" w:hAnsi="Verdana" w:cs="Arial"/>
              </w:rPr>
            </w:pPr>
            <w:r w:rsidRPr="00D831A7">
              <w:rPr>
                <w:rFonts w:ascii="Verdana" w:eastAsia="Times New Roman" w:hAnsi="Verdana" w:cs="Arial"/>
              </w:rPr>
              <w:t xml:space="preserve">The original data was collected into an Excel spreadsheet during 1998 at the then Bureau of Resources Sciences (part of the Department of Primary Industries and Energy, Canberra). In 1999 the group responsible for the data transferred to the </w:t>
            </w:r>
            <w:proofErr w:type="spellStart"/>
            <w:r w:rsidRPr="00D831A7">
              <w:rPr>
                <w:rFonts w:ascii="Verdana" w:eastAsia="Times New Roman" w:hAnsi="Verdana" w:cs="Arial"/>
              </w:rPr>
              <w:t>Geoscience</w:t>
            </w:r>
            <w:proofErr w:type="spellEnd"/>
            <w:r w:rsidRPr="00D831A7">
              <w:rPr>
                <w:rFonts w:ascii="Verdana" w:eastAsia="Times New Roman" w:hAnsi="Verdana" w:cs="Arial"/>
              </w:rPr>
              <w:t xml:space="preserve"> Australia (part of the Department of Industry, Tourism and Resources, Canberra) and the original spreadsheet was used as the base for the creation of a fossil fuel power stations Geographic Information System </w:t>
            </w:r>
            <w:proofErr w:type="spellStart"/>
            <w:r w:rsidRPr="00D831A7">
              <w:rPr>
                <w:rFonts w:ascii="Verdana" w:eastAsia="Times New Roman" w:hAnsi="Verdana" w:cs="Arial"/>
              </w:rPr>
              <w:t>shapefile</w:t>
            </w:r>
            <w:proofErr w:type="spellEnd"/>
            <w:r w:rsidRPr="00D831A7">
              <w:rPr>
                <w:rFonts w:ascii="Verdana" w:eastAsia="Times New Roman" w:hAnsi="Verdana" w:cs="Arial"/>
              </w:rPr>
              <w:t xml:space="preserve"> using ArcView3 software. Subsequently, freeware software (</w:t>
            </w:r>
            <w:proofErr w:type="spellStart"/>
            <w:r w:rsidRPr="00D831A7">
              <w:rPr>
                <w:rFonts w:ascii="Verdana" w:eastAsia="Times New Roman" w:hAnsi="Verdana" w:cs="Arial"/>
              </w:rPr>
              <w:fldChar w:fldCharType="begin"/>
            </w:r>
            <w:r w:rsidRPr="00D831A7">
              <w:rPr>
                <w:rFonts w:ascii="Verdana" w:eastAsia="Times New Roman" w:hAnsi="Verdana" w:cs="Arial"/>
              </w:rPr>
              <w:instrText xml:space="preserve"> HYPERLINK "http://mapserver.gis.umn.edu/" </w:instrText>
            </w:r>
            <w:r w:rsidRPr="00D831A7">
              <w:rPr>
                <w:rFonts w:ascii="Verdana" w:eastAsia="Times New Roman" w:hAnsi="Verdana" w:cs="Arial"/>
              </w:rPr>
              <w:fldChar w:fldCharType="separate"/>
            </w:r>
            <w:r w:rsidRPr="00D831A7">
              <w:rPr>
                <w:rFonts w:ascii="Verdana" w:eastAsia="Times New Roman" w:hAnsi="Verdana" w:cs="Arial"/>
                <w:color w:val="0000FF"/>
                <w:u w:val="single"/>
              </w:rPr>
              <w:t>Mapserver</w:t>
            </w:r>
            <w:proofErr w:type="spellEnd"/>
            <w:r w:rsidRPr="00D831A7">
              <w:rPr>
                <w:rFonts w:ascii="Verdana" w:eastAsia="Times New Roman" w:hAnsi="Verdana" w:cs="Arial"/>
              </w:rPr>
              <w:fldChar w:fldCharType="end"/>
            </w:r>
            <w:proofErr w:type="gramStart"/>
            <w:r w:rsidRPr="00D831A7">
              <w:rPr>
                <w:rFonts w:ascii="Verdana" w:eastAsia="Times New Roman" w:hAnsi="Verdana" w:cs="Arial"/>
              </w:rPr>
              <w:t>)was</w:t>
            </w:r>
            <w:proofErr w:type="gramEnd"/>
            <w:r w:rsidRPr="00D831A7">
              <w:rPr>
                <w:rFonts w:ascii="Verdana" w:eastAsia="Times New Roman" w:hAnsi="Verdana" w:cs="Arial"/>
              </w:rPr>
              <w:t xml:space="preserve"> used to display this GIS </w:t>
            </w:r>
            <w:proofErr w:type="spellStart"/>
            <w:r w:rsidRPr="00D831A7">
              <w:rPr>
                <w:rFonts w:ascii="Verdana" w:eastAsia="Times New Roman" w:hAnsi="Verdana" w:cs="Arial"/>
              </w:rPr>
              <w:t>shapefile</w:t>
            </w:r>
            <w:proofErr w:type="spellEnd"/>
            <w:r w:rsidRPr="00D831A7">
              <w:rPr>
                <w:rFonts w:ascii="Verdana" w:eastAsia="Times New Roman" w:hAnsi="Verdana" w:cs="Arial"/>
              </w:rPr>
              <w:t xml:space="preserve"> in the final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product. The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is updated approximately every six months from changes compiled from site email responses, GA's daily scanning of the media and advice received </w:t>
            </w:r>
            <w:proofErr w:type="spellStart"/>
            <w:r w:rsidRPr="00D831A7">
              <w:rPr>
                <w:rFonts w:ascii="Verdana" w:eastAsia="Times New Roman" w:hAnsi="Verdana" w:cs="Arial"/>
              </w:rPr>
              <w:t>form</w:t>
            </w:r>
            <w:proofErr w:type="spellEnd"/>
            <w:r w:rsidRPr="00D831A7">
              <w:rPr>
                <w:rFonts w:ascii="Verdana" w:eastAsia="Times New Roman" w:hAnsi="Verdana" w:cs="Arial"/>
              </w:rPr>
              <w:t xml:space="preserve"> the Australian Greenhouse Office. </w:t>
            </w:r>
          </w:p>
        </w:tc>
      </w:tr>
      <w:tr w:rsidR="00D831A7" w:rsidRPr="00D831A7" w:rsidTr="00D831A7">
        <w:trPr>
          <w:trHeight w:val="225"/>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lastRenderedPageBreak/>
              <w:t>Positional Accuracy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Most latitudes and longitudes were found in the </w:t>
            </w:r>
            <w:hyperlink r:id="rId5" w:history="1">
              <w:r w:rsidRPr="00D831A7">
                <w:rPr>
                  <w:rFonts w:ascii="Verdana" w:eastAsia="Times New Roman" w:hAnsi="Verdana" w:cs="Arial"/>
                  <w:color w:val="0000FF"/>
                  <w:u w:val="single"/>
                </w:rPr>
                <w:t xml:space="preserve">National Mapping Gazetteer of Australia </w:t>
              </w:r>
            </w:hyperlink>
            <w:r w:rsidRPr="00D831A7">
              <w:rPr>
                <w:rFonts w:ascii="Verdana" w:eastAsia="Times New Roman" w:hAnsi="Verdana" w:cs="Arial"/>
              </w:rPr>
              <w:t xml:space="preserve">by reference to the locality name. The positions of power stations are not accurate and mostly represent the general locality of the power station. Where two or more power stations exist at the same locality they have been deliberately separated to prevent the points plotting on top of one another for at least the maximum </w:t>
            </w:r>
            <w:proofErr w:type="gramStart"/>
            <w:r w:rsidRPr="00D831A7">
              <w:rPr>
                <w:rFonts w:ascii="Verdana" w:eastAsia="Times New Roman" w:hAnsi="Verdana" w:cs="Arial"/>
              </w:rPr>
              <w:t>zoom</w:t>
            </w:r>
            <w:proofErr w:type="gramEnd"/>
            <w:r w:rsidRPr="00D831A7">
              <w:rPr>
                <w:rFonts w:ascii="Verdana" w:eastAsia="Times New Roman" w:hAnsi="Verdana" w:cs="Arial"/>
              </w:rPr>
              <w:t xml:space="preserve"> scale (1:350,000). Locations of power stations maybe more than 10kms from the actual site.</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Attribute Accuracy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Notwithstanding any undetected typographical errors, the information in the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is as accurate as that supplied in the source material.</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Logical Consistency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not applicable</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Completeness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GA cannot guarantee that the fossil fuel </w:t>
            </w:r>
            <w:proofErr w:type="spellStart"/>
            <w:r w:rsidRPr="00D831A7">
              <w:rPr>
                <w:rFonts w:ascii="Verdana" w:eastAsia="Times New Roman" w:hAnsi="Verdana" w:cs="Arial"/>
              </w:rPr>
              <w:t>webmap</w:t>
            </w:r>
            <w:proofErr w:type="spellEnd"/>
            <w:r w:rsidRPr="00D831A7">
              <w:rPr>
                <w:rFonts w:ascii="Verdana" w:eastAsia="Times New Roman" w:hAnsi="Verdana" w:cs="Arial"/>
              </w:rPr>
              <w:t xml:space="preserve"> is fully complete as it is possible that not all power station developments are reported in the media. This is probably most likely when a proposed power plant extension is actually commissioned. Fields have been left </w:t>
            </w:r>
            <w:proofErr w:type="spellStart"/>
            <w:r w:rsidRPr="00D831A7">
              <w:rPr>
                <w:rFonts w:ascii="Verdana" w:eastAsia="Times New Roman" w:hAnsi="Verdana" w:cs="Arial"/>
              </w:rPr>
              <w:t>balnk</w:t>
            </w:r>
            <w:proofErr w:type="spellEnd"/>
            <w:r w:rsidRPr="00D831A7">
              <w:rPr>
                <w:rFonts w:ascii="Verdana" w:eastAsia="Times New Roman" w:hAnsi="Verdana" w:cs="Arial"/>
              </w:rPr>
              <w:t xml:space="preserve"> where particular details have not been reported (such as the number of units and the size of each unit).</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Contact Information</w:t>
            </w:r>
          </w:p>
        </w:tc>
      </w:tr>
      <w:tr w:rsidR="00D831A7" w:rsidRPr="00D831A7" w:rsidTr="00D831A7">
        <w:trPr>
          <w:trHeight w:val="330"/>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 xml:space="preserve">Contact </w:t>
            </w:r>
            <w:proofErr w:type="spellStart"/>
            <w:r w:rsidRPr="00D831A7">
              <w:rPr>
                <w:rFonts w:ascii="Verdana" w:eastAsia="Times New Roman" w:hAnsi="Verdana" w:cs="Arial"/>
                <w:color w:val="FFFFFF"/>
              </w:rPr>
              <w:t>Organisation</w:t>
            </w:r>
            <w:proofErr w:type="spellEnd"/>
          </w:p>
        </w:tc>
        <w:tc>
          <w:tcPr>
            <w:tcW w:w="6000" w:type="dxa"/>
            <w:tcBorders>
              <w:top w:val="outset" w:sz="6" w:space="0" w:color="008080"/>
              <w:left w:val="outset" w:sz="6" w:space="0" w:color="008080"/>
              <w:bottom w:val="outset" w:sz="6" w:space="0" w:color="008080"/>
              <w:right w:val="outset" w:sz="6" w:space="0" w:color="008080"/>
            </w:tcBorders>
            <w:shd w:val="clear" w:color="auto" w:fill="C0C0C0"/>
            <w:hideMark/>
          </w:tcPr>
          <w:p w:rsidR="00D831A7" w:rsidRPr="00D831A7" w:rsidRDefault="00D831A7" w:rsidP="00D831A7">
            <w:pPr>
              <w:spacing w:after="0" w:line="240" w:lineRule="auto"/>
              <w:rPr>
                <w:rFonts w:ascii="Arial" w:eastAsia="Times New Roman" w:hAnsi="Arial" w:cs="Arial"/>
              </w:rPr>
            </w:pPr>
            <w:proofErr w:type="spellStart"/>
            <w:r w:rsidRPr="00D831A7">
              <w:rPr>
                <w:rFonts w:ascii="Verdana" w:eastAsia="Times New Roman" w:hAnsi="Verdana" w:cs="Arial"/>
              </w:rPr>
              <w:t>Geoscience</w:t>
            </w:r>
            <w:proofErr w:type="spellEnd"/>
            <w:r w:rsidRPr="00D831A7">
              <w:rPr>
                <w:rFonts w:ascii="Verdana" w:eastAsia="Times New Roman" w:hAnsi="Verdana" w:cs="Arial"/>
              </w:rPr>
              <w:t xml:space="preserve"> Australia (GA)</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Contact Position</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Senior Commodity Specialist</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Mail Address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 xml:space="preserve">GPO Box 378, Canberra, A.C.T. </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Locality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proofErr w:type="spellStart"/>
            <w:r w:rsidRPr="00D831A7">
              <w:rPr>
                <w:rFonts w:ascii="Verdana" w:eastAsia="Times New Roman" w:hAnsi="Verdana" w:cs="Arial"/>
              </w:rPr>
              <w:t>Cnr</w:t>
            </w:r>
            <w:proofErr w:type="spellEnd"/>
            <w:r w:rsidRPr="00D831A7">
              <w:rPr>
                <w:rFonts w:ascii="Verdana" w:eastAsia="Times New Roman" w:hAnsi="Verdana" w:cs="Arial"/>
              </w:rPr>
              <w:t xml:space="preserve"> </w:t>
            </w:r>
            <w:proofErr w:type="spellStart"/>
            <w:r w:rsidRPr="00D831A7">
              <w:rPr>
                <w:rFonts w:ascii="Verdana" w:eastAsia="Times New Roman" w:hAnsi="Verdana" w:cs="Arial"/>
              </w:rPr>
              <w:t>Hindmarsh</w:t>
            </w:r>
            <w:proofErr w:type="spellEnd"/>
            <w:r w:rsidRPr="00D831A7">
              <w:rPr>
                <w:rFonts w:ascii="Verdana" w:eastAsia="Times New Roman" w:hAnsi="Verdana" w:cs="Arial"/>
              </w:rPr>
              <w:t xml:space="preserve"> Drive and Jerrabomberra Ave, </w:t>
            </w:r>
            <w:proofErr w:type="spellStart"/>
            <w:r w:rsidRPr="00D831A7">
              <w:rPr>
                <w:rFonts w:ascii="Verdana" w:eastAsia="Times New Roman" w:hAnsi="Verdana" w:cs="Arial"/>
              </w:rPr>
              <w:t>Symonston</w:t>
            </w:r>
            <w:proofErr w:type="spellEnd"/>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State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A.C.T.</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lastRenderedPageBreak/>
              <w:t>Country</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Australia</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Postcode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2601</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Telephone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(02) 6249 9550</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Facsimile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(02) 6249 9917</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Electronic Mail Address</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hyperlink r:id="rId6" w:history="1">
              <w:r w:rsidRPr="00D831A7">
                <w:rPr>
                  <w:rFonts w:ascii="Verdana" w:eastAsia="Times New Roman" w:hAnsi="Verdana" w:cs="Arial"/>
                  <w:color w:val="0000FF"/>
                  <w:u w:val="single"/>
                </w:rPr>
                <w:t>Ron.Sait@ga.gov.au</w:t>
              </w:r>
            </w:hyperlink>
            <w:r w:rsidRPr="00D831A7">
              <w:rPr>
                <w:rFonts w:ascii="Verdana" w:eastAsia="Times New Roman" w:hAnsi="Verdana" w:cs="Arial"/>
              </w:rPr>
              <w:t xml:space="preserve"> </w:t>
            </w:r>
          </w:p>
        </w:tc>
      </w:tr>
      <w:tr w:rsidR="00D831A7" w:rsidRPr="00D831A7" w:rsidTr="00D831A7">
        <w:trPr>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Metadata Date</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18 July 2006</w:t>
            </w:r>
          </w:p>
        </w:tc>
      </w:tr>
      <w:tr w:rsidR="00D831A7" w:rsidRPr="00D831A7" w:rsidTr="00D831A7">
        <w:trPr>
          <w:tblCellSpacing w:w="7" w:type="dxa"/>
          <w:jc w:val="center"/>
        </w:trPr>
        <w:tc>
          <w:tcPr>
            <w:tcW w:w="0" w:type="auto"/>
            <w:gridSpan w:val="2"/>
            <w:tcBorders>
              <w:top w:val="outset" w:sz="6" w:space="0" w:color="008080"/>
              <w:left w:val="outset" w:sz="6" w:space="0" w:color="008080"/>
              <w:bottom w:val="outset" w:sz="6" w:space="0" w:color="008080"/>
              <w:right w:val="outset" w:sz="6" w:space="0" w:color="008080"/>
            </w:tcBorders>
            <w:shd w:val="clear" w:color="auto" w:fill="00808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b/>
                <w:bCs/>
                <w:color w:val="FFFFFF"/>
              </w:rPr>
              <w:t>Additional Metadata</w:t>
            </w:r>
          </w:p>
        </w:tc>
      </w:tr>
      <w:tr w:rsidR="00D831A7" w:rsidRPr="00D831A7" w:rsidTr="00D831A7">
        <w:trPr>
          <w:trHeight w:val="255"/>
          <w:tblCellSpacing w:w="7" w:type="dxa"/>
          <w:jc w:val="center"/>
        </w:trPr>
        <w:tc>
          <w:tcPr>
            <w:tcW w:w="6" w:type="dxa"/>
            <w:tcBorders>
              <w:top w:val="outset" w:sz="6" w:space="0" w:color="008080"/>
              <w:left w:val="outset" w:sz="6" w:space="0" w:color="008080"/>
              <w:bottom w:val="outset" w:sz="6" w:space="0" w:color="008080"/>
              <w:right w:val="outset" w:sz="6" w:space="0" w:color="008080"/>
            </w:tcBorders>
            <w:shd w:val="clear" w:color="auto" w:fill="008080"/>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color w:val="FFFFFF"/>
              </w:rPr>
              <w:t>Projection</w:t>
            </w:r>
          </w:p>
        </w:tc>
        <w:tc>
          <w:tcPr>
            <w:tcW w:w="6000" w:type="dxa"/>
            <w:tcBorders>
              <w:top w:val="outset" w:sz="6" w:space="0" w:color="008080"/>
              <w:left w:val="outset" w:sz="6" w:space="0" w:color="008080"/>
              <w:bottom w:val="outset" w:sz="6" w:space="0" w:color="008080"/>
              <w:right w:val="outset" w:sz="6" w:space="0" w:color="008080"/>
            </w:tcBorders>
            <w:shd w:val="clear" w:color="auto" w:fill="C0C0C0"/>
            <w:vAlign w:val="center"/>
            <w:hideMark/>
          </w:tcPr>
          <w:p w:rsidR="00D831A7" w:rsidRPr="00D831A7" w:rsidRDefault="00D831A7" w:rsidP="00D831A7">
            <w:pPr>
              <w:spacing w:after="0" w:line="240" w:lineRule="auto"/>
              <w:rPr>
                <w:rFonts w:ascii="Arial" w:eastAsia="Times New Roman" w:hAnsi="Arial" w:cs="Arial"/>
              </w:rPr>
            </w:pPr>
            <w:r w:rsidRPr="00D831A7">
              <w:rPr>
                <w:rFonts w:ascii="Verdana" w:eastAsia="Times New Roman" w:hAnsi="Verdana" w:cs="Arial"/>
              </w:rPr>
              <w:t>GDA 94</w:t>
            </w:r>
          </w:p>
        </w:tc>
      </w:tr>
    </w:tbl>
    <w:p w:rsidR="003C486D" w:rsidRDefault="003C486D"/>
    <w:sectPr w:rsidR="003C486D" w:rsidSect="003C4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131A8"/>
    <w:multiLevelType w:val="multilevel"/>
    <w:tmpl w:val="A7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31A7"/>
    <w:rsid w:val="003C486D"/>
    <w:rsid w:val="00D831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31A7"/>
    <w:rPr>
      <w:color w:val="0000FF"/>
      <w:u w:val="single"/>
    </w:rPr>
  </w:style>
  <w:style w:type="paragraph" w:styleId="NormalWeb">
    <w:name w:val="Normal (Web)"/>
    <w:basedOn w:val="Normal"/>
    <w:uiPriority w:val="99"/>
    <w:unhideWhenUsed/>
    <w:rsid w:val="00D831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315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n.sait@ga.gov.au" TargetMode="External"/><Relationship Id="rId5" Type="http://schemas.openxmlformats.org/officeDocument/2006/relationships/hyperlink" Target="http://www.ga.gov.au/map/nam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2009-07-09T00:38:00Z</dcterms:created>
  <dcterms:modified xsi:type="dcterms:W3CDTF">2009-07-09T00:40:00Z</dcterms:modified>
</cp:coreProperties>
</file>